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1" w:rsidRDefault="00214671" w:rsidP="008823E6">
      <w:pPr>
        <w:spacing w:after="0" w:line="240" w:lineRule="auto"/>
        <w:rPr>
          <w:b/>
          <w:bCs/>
        </w:rPr>
      </w:pPr>
      <w:r>
        <w:rPr>
          <w:b/>
          <w:bCs/>
        </w:rPr>
        <w:t>Contents</w:t>
      </w:r>
      <w:bookmarkStart w:id="0" w:name="_GoBack"/>
      <w:bookmarkEnd w:id="0"/>
    </w:p>
    <w:p w:rsidR="00214671" w:rsidRDefault="00214671" w:rsidP="008823E6">
      <w:pPr>
        <w:spacing w:after="0" w:line="240" w:lineRule="auto"/>
        <w:rPr>
          <w:b/>
          <w:bCs/>
        </w:rPr>
      </w:pPr>
    </w:p>
    <w:p w:rsidR="008823E6" w:rsidRPr="008823E6" w:rsidRDefault="008823E6" w:rsidP="008823E6">
      <w:pPr>
        <w:spacing w:after="0" w:line="240" w:lineRule="auto"/>
      </w:pPr>
      <w:r w:rsidRPr="008823E6">
        <w:rPr>
          <w:b/>
          <w:bCs/>
        </w:rPr>
        <w:t>P</w:t>
      </w:r>
      <w:r>
        <w:rPr>
          <w:b/>
          <w:bCs/>
        </w:rPr>
        <w:t>rologue</w:t>
      </w:r>
    </w:p>
    <w:p w:rsidR="008823E6" w:rsidRDefault="008823E6" w:rsidP="008823E6">
      <w:pPr>
        <w:spacing w:after="0" w:line="240" w:lineRule="auto"/>
      </w:pPr>
      <w:r w:rsidRPr="008823E6">
        <w:rPr>
          <w:i/>
        </w:rPr>
        <w:t>What There Was before Siam: Traditional Views</w:t>
      </w:r>
      <w:r w:rsidRPr="008823E6">
        <w:t xml:space="preserve"> </w:t>
      </w:r>
    </w:p>
    <w:p w:rsidR="008823E6" w:rsidRDefault="008823E6" w:rsidP="008823E6">
      <w:pPr>
        <w:spacing w:after="0" w:line="240" w:lineRule="auto"/>
      </w:pPr>
      <w:r w:rsidRPr="008823E6">
        <w:t>Hiram W</w:t>
      </w:r>
      <w:r>
        <w:t>oodward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b/>
          <w:bCs/>
        </w:rPr>
      </w:pPr>
      <w:r w:rsidRPr="008823E6">
        <w:rPr>
          <w:b/>
          <w:bCs/>
        </w:rPr>
        <w:t>Part I: Transitions from Late Prehistory to Early H</w:t>
      </w:r>
      <w:r>
        <w:rPr>
          <w:b/>
          <w:bCs/>
        </w:rPr>
        <w:t>istory</w:t>
      </w: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Reconsidering the Palaeo-shoreline in the Lower Central Plain of Thailand</w:t>
      </w:r>
    </w:p>
    <w:p w:rsidR="008823E6" w:rsidRDefault="008823E6" w:rsidP="008823E6">
      <w:pPr>
        <w:spacing w:after="0" w:line="240" w:lineRule="auto"/>
      </w:pPr>
      <w:r w:rsidRPr="008823E6">
        <w:t>Trongjai Hutangkura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</w:pPr>
      <w:r w:rsidRPr="008823E6">
        <w:rPr>
          <w:i/>
        </w:rPr>
        <w:t>The Early Development of Coastal Polities in the Upper Thai-Malay Peninsula</w:t>
      </w:r>
    </w:p>
    <w:p w:rsidR="008823E6" w:rsidRPr="008823E6" w:rsidRDefault="008823E6" w:rsidP="008823E6">
      <w:pPr>
        <w:spacing w:after="0" w:line="240" w:lineRule="auto"/>
      </w:pPr>
      <w:r w:rsidRPr="008823E6">
        <w:t xml:space="preserve">Bérénice Bellina </w:t>
      </w:r>
      <w:r w:rsidRPr="008823E6">
        <w:rPr>
          <w:i/>
          <w:iCs/>
        </w:rPr>
        <w:t>et al</w:t>
      </w:r>
      <w:r w:rsidRPr="008823E6">
        <w:t>.</w:t>
      </w:r>
    </w:p>
    <w:p w:rsid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An Early Northwest Indian Decorated Bronze Bowl from Khao Sam Kaeo </w:t>
      </w:r>
    </w:p>
    <w:p w:rsidR="008823E6" w:rsidRDefault="008823E6" w:rsidP="008823E6">
      <w:pPr>
        <w:spacing w:after="0" w:line="240" w:lineRule="auto"/>
      </w:pPr>
      <w:r w:rsidRPr="008823E6">
        <w:t>Ian C. Glover &amp; Shahnaj Husne Jahan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Contacts between the Upper Thai-Malay Peninsula and the Mediterranean World</w:t>
      </w:r>
    </w:p>
    <w:p w:rsidR="008823E6" w:rsidRDefault="008823E6" w:rsidP="008823E6">
      <w:pPr>
        <w:spacing w:after="0" w:line="240" w:lineRule="auto"/>
      </w:pPr>
      <w:r w:rsidRPr="008823E6">
        <w:t xml:space="preserve">Brigitte Borell </w:t>
      </w:r>
      <w:r w:rsidRPr="008823E6">
        <w:rPr>
          <w:i/>
          <w:iCs/>
        </w:rPr>
        <w:t>et al</w:t>
      </w:r>
      <w:r w:rsidRPr="008823E6">
        <w:t>.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Phromthin Tai: An Archaeological Perspective on Its Societal Transition </w:t>
      </w:r>
    </w:p>
    <w:p w:rsidR="008823E6" w:rsidRDefault="008823E6" w:rsidP="008823E6">
      <w:pPr>
        <w:spacing w:after="0" w:line="240" w:lineRule="auto"/>
      </w:pPr>
      <w:r w:rsidRPr="008823E6">
        <w:t>Thanik L</w:t>
      </w:r>
      <w:r>
        <w:t>ertcharnrit</w:t>
      </w:r>
    </w:p>
    <w:p w:rsidR="008823E6" w:rsidRPr="008823E6" w:rsidRDefault="008823E6" w:rsidP="008823E6">
      <w:pPr>
        <w:spacing w:after="0" w:line="240" w:lineRule="auto"/>
      </w:pPr>
    </w:p>
    <w:p w:rsidR="008823E6" w:rsidRDefault="008823E6" w:rsidP="008823E6">
      <w:pPr>
        <w:spacing w:after="0" w:line="240" w:lineRule="auto"/>
        <w:rPr>
          <w:b/>
          <w:bCs/>
        </w:rPr>
      </w:pPr>
      <w:r w:rsidRPr="008823E6">
        <w:rPr>
          <w:b/>
          <w:bCs/>
        </w:rPr>
        <w:t>Part II: The Growing Emergence of Indic Material C</w:t>
      </w:r>
      <w:r>
        <w:rPr>
          <w:b/>
          <w:bCs/>
        </w:rPr>
        <w:t>ulture</w:t>
      </w:r>
    </w:p>
    <w:p w:rsidR="008823E6" w:rsidRPr="008823E6" w:rsidRDefault="008823E6" w:rsidP="008823E6">
      <w:pPr>
        <w:spacing w:after="0" w:line="240" w:lineRule="auto"/>
        <w:rPr>
          <w:b/>
          <w:bCs/>
        </w:rPr>
      </w:pPr>
    </w:p>
    <w:p w:rsidR="008823E6" w:rsidRPr="008823E6" w:rsidRDefault="008823E6" w:rsidP="008823E6">
      <w:pPr>
        <w:spacing w:after="0" w:line="240" w:lineRule="auto"/>
      </w:pPr>
      <w:r w:rsidRPr="008823E6">
        <w:rPr>
          <w:i/>
        </w:rPr>
        <w:t>Multi-religious Linkages across the Bay of Bengal during the First Millennium CE</w:t>
      </w:r>
    </w:p>
    <w:p w:rsidR="008823E6" w:rsidRDefault="008823E6" w:rsidP="008823E6">
      <w:pPr>
        <w:spacing w:after="0" w:line="240" w:lineRule="auto"/>
      </w:pPr>
      <w:r w:rsidRPr="008823E6">
        <w:t>Himansh u Prabha Ray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Conch-on-hip Images in Peninsular Thailand and Early Vaiṣṇava Sculpture in Southeast Asia</w:t>
      </w:r>
    </w:p>
    <w:p w:rsidR="008823E6" w:rsidRDefault="008823E6" w:rsidP="008823E6">
      <w:pPr>
        <w:spacing w:after="0" w:line="240" w:lineRule="auto"/>
      </w:pPr>
      <w:r w:rsidRPr="008823E6">
        <w:t>Paul A. Lavy</w:t>
      </w:r>
    </w:p>
    <w:p w:rsidR="008823E6" w:rsidRPr="008823E6" w:rsidRDefault="008823E6" w:rsidP="008823E6">
      <w:pPr>
        <w:spacing w:after="0" w:line="240" w:lineRule="auto"/>
        <w:rPr>
          <w:i/>
        </w:rPr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New Evidence of Early Brahmanical Vestiges in Pattani Province</w:t>
      </w:r>
    </w:p>
    <w:p w:rsidR="008823E6" w:rsidRDefault="008823E6" w:rsidP="008823E6">
      <w:pPr>
        <w:spacing w:after="0" w:line="240" w:lineRule="auto"/>
      </w:pPr>
      <w:r w:rsidRPr="008823E6">
        <w:t>Wannasarn Noonsuk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Pre-Angkorian Communities in the Middle Mekong Valley (Laos and Adjacent Areas)</w:t>
      </w:r>
    </w:p>
    <w:p w:rsidR="008823E6" w:rsidRDefault="008823E6" w:rsidP="008823E6">
      <w:pPr>
        <w:spacing w:after="0" w:line="240" w:lineRule="auto"/>
      </w:pPr>
      <w:r w:rsidRPr="008823E6">
        <w:t>Michel Lorrillard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Sampanago: “City of Serpents” and Muttama (Martaban)</w:t>
      </w:r>
    </w:p>
    <w:p w:rsidR="008823E6" w:rsidRDefault="008823E6" w:rsidP="008823E6">
      <w:pPr>
        <w:spacing w:after="0" w:line="240" w:lineRule="auto"/>
      </w:pPr>
      <w:r w:rsidRPr="008823E6">
        <w:t>Elizabeth H. Moore &amp; San Win</w:t>
      </w:r>
    </w:p>
    <w:p w:rsidR="008823E6" w:rsidRPr="008823E6" w:rsidRDefault="008823E6" w:rsidP="008823E6">
      <w:pPr>
        <w:spacing w:after="0" w:line="240" w:lineRule="auto"/>
      </w:pPr>
    </w:p>
    <w:p w:rsidR="008823E6" w:rsidRDefault="008823E6" w:rsidP="008823E6">
      <w:pPr>
        <w:spacing w:after="0" w:line="240" w:lineRule="auto"/>
        <w:rPr>
          <w:b/>
          <w:bCs/>
        </w:rPr>
      </w:pPr>
      <w:r w:rsidRPr="008823E6">
        <w:rPr>
          <w:b/>
          <w:bCs/>
        </w:rPr>
        <w:t>Part III: Early Buddhist Practices, Landscapes and A</w:t>
      </w:r>
      <w:r>
        <w:rPr>
          <w:b/>
          <w:bCs/>
        </w:rPr>
        <w:t>rtefacts</w:t>
      </w:r>
    </w:p>
    <w:p w:rsidR="008823E6" w:rsidRPr="008823E6" w:rsidRDefault="008823E6" w:rsidP="008823E6">
      <w:pPr>
        <w:spacing w:after="0" w:line="240" w:lineRule="auto"/>
        <w:rPr>
          <w:b/>
          <w:bCs/>
        </w:rPr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Glimpses of Buddhist Practices and Rituals in Dvāravatī and Its Neighbouring Cultures</w:t>
      </w:r>
    </w:p>
    <w:p w:rsidR="008823E6" w:rsidRDefault="008823E6" w:rsidP="008823E6">
      <w:pPr>
        <w:spacing w:after="0" w:line="240" w:lineRule="auto"/>
      </w:pPr>
      <w:r w:rsidRPr="008823E6">
        <w:t>Nicolas Revire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Dvāravatī </w:t>
      </w:r>
      <w:r w:rsidRPr="008823E6">
        <w:rPr>
          <w:i/>
          <w:iCs/>
        </w:rPr>
        <w:t>Cakra</w:t>
      </w:r>
      <w:r w:rsidRPr="008823E6">
        <w:rPr>
          <w:i/>
        </w:rPr>
        <w:t>s: Questions of Their Significance</w:t>
      </w:r>
    </w:p>
    <w:p w:rsidR="008823E6" w:rsidRDefault="008823E6" w:rsidP="008823E6">
      <w:pPr>
        <w:spacing w:after="0" w:line="240" w:lineRule="auto"/>
      </w:pPr>
      <w:r w:rsidRPr="008823E6">
        <w:t>Pinna I</w:t>
      </w:r>
      <w:r>
        <w:t>ndorf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The Skeletons of Phong Tuek: Human Remains in Dvāravatī Ritual Contexts </w:t>
      </w:r>
    </w:p>
    <w:p w:rsidR="008823E6" w:rsidRDefault="008823E6" w:rsidP="008823E6">
      <w:pPr>
        <w:spacing w:after="0" w:line="240" w:lineRule="auto"/>
      </w:pPr>
      <w:r w:rsidRPr="008823E6">
        <w:t>Wesley C</w:t>
      </w:r>
      <w:r>
        <w:t>larke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Monuments and Identity at the Dvāravatī Town of Kamphaeng Saen </w:t>
      </w:r>
    </w:p>
    <w:p w:rsidR="008823E6" w:rsidRDefault="008823E6" w:rsidP="008823E6">
      <w:pPr>
        <w:spacing w:after="0" w:line="240" w:lineRule="auto"/>
      </w:pPr>
      <w:r w:rsidRPr="008823E6">
        <w:lastRenderedPageBreak/>
        <w:t>Matthew D. G</w:t>
      </w:r>
      <w:r>
        <w:t>allon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  <w:iCs/>
        </w:rPr>
        <w:t xml:space="preserve">Sema </w:t>
      </w:r>
      <w:r w:rsidRPr="008823E6">
        <w:rPr>
          <w:i/>
        </w:rPr>
        <w:t xml:space="preserve">Stones in Lower Myanmar and Northeast Thailand: A Comparison </w:t>
      </w:r>
    </w:p>
    <w:p w:rsidR="008823E6" w:rsidRDefault="008823E6" w:rsidP="008823E6">
      <w:pPr>
        <w:spacing w:after="0" w:line="240" w:lineRule="auto"/>
      </w:pPr>
      <w:r w:rsidRPr="008823E6">
        <w:t>S</w:t>
      </w:r>
      <w:r>
        <w:t>teph</w:t>
      </w:r>
      <w:r w:rsidRPr="008823E6">
        <w:t>en A. M</w:t>
      </w:r>
      <w:r>
        <w:t>urphy</w:t>
      </w:r>
    </w:p>
    <w:p w:rsidR="008823E6" w:rsidRPr="008823E6" w:rsidRDefault="008823E6" w:rsidP="008823E6">
      <w:pPr>
        <w:spacing w:after="0" w:line="240" w:lineRule="auto"/>
      </w:pPr>
    </w:p>
    <w:p w:rsidR="008823E6" w:rsidRDefault="008823E6" w:rsidP="008823E6">
      <w:pPr>
        <w:spacing w:after="0" w:line="240" w:lineRule="auto"/>
        <w:rPr>
          <w:b/>
          <w:bCs/>
        </w:rPr>
      </w:pPr>
      <w:r w:rsidRPr="008823E6">
        <w:rPr>
          <w:b/>
          <w:bCs/>
        </w:rPr>
        <w:t>Part IV: Later Khmer I</w:t>
      </w:r>
      <w:r>
        <w:rPr>
          <w:b/>
          <w:bCs/>
        </w:rPr>
        <w:t>mpetus</w:t>
      </w:r>
    </w:p>
    <w:p w:rsidR="008823E6" w:rsidRPr="008823E6" w:rsidRDefault="008823E6" w:rsidP="008823E6">
      <w:pPr>
        <w:spacing w:after="0" w:line="240" w:lineRule="auto"/>
        <w:rPr>
          <w:b/>
          <w:bCs/>
        </w:rPr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 xml:space="preserve">Tantric Buddhism at Prasat Hin Phimai: A New Reading of Its Iconographic Message </w:t>
      </w:r>
    </w:p>
    <w:p w:rsidR="008823E6" w:rsidRDefault="008823E6" w:rsidP="008823E6">
      <w:pPr>
        <w:spacing w:after="0" w:line="240" w:lineRule="auto"/>
      </w:pPr>
      <w:r w:rsidRPr="008823E6">
        <w:t>Pia C</w:t>
      </w:r>
      <w:r>
        <w:t>onti</w:t>
      </w:r>
    </w:p>
    <w:p w:rsidR="008823E6" w:rsidRPr="008823E6" w:rsidRDefault="008823E6" w:rsidP="008823E6">
      <w:pPr>
        <w:spacing w:after="0" w:line="240" w:lineRule="auto"/>
      </w:pPr>
    </w:p>
    <w:p w:rsidR="008823E6" w:rsidRPr="008823E6" w:rsidRDefault="008823E6" w:rsidP="008823E6">
      <w:pPr>
        <w:spacing w:after="0" w:line="240" w:lineRule="auto"/>
        <w:rPr>
          <w:i/>
        </w:rPr>
      </w:pPr>
      <w:r w:rsidRPr="008823E6">
        <w:rPr>
          <w:i/>
        </w:rPr>
        <w:t>The Organisation of Space in Pre-modern Thailand under Jayavarman VII</w:t>
      </w:r>
    </w:p>
    <w:p w:rsidR="008823E6" w:rsidRPr="008823E6" w:rsidRDefault="008823E6" w:rsidP="008823E6">
      <w:pPr>
        <w:spacing w:after="0" w:line="240" w:lineRule="auto"/>
      </w:pPr>
      <w:r w:rsidRPr="008823E6">
        <w:t>Hedwige Multzer o’Naghten</w:t>
      </w:r>
    </w:p>
    <w:p w:rsidR="00C5078A" w:rsidRDefault="00C5078A" w:rsidP="008823E6">
      <w:pPr>
        <w:spacing w:after="0" w:line="240" w:lineRule="auto"/>
      </w:pPr>
    </w:p>
    <w:sectPr w:rsidR="00C5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B65A1"/>
    <w:rsid w:val="00214671"/>
    <w:rsid w:val="008823E6"/>
    <w:rsid w:val="00BB65A1"/>
    <w:rsid w:val="00C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>Singapore Government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MURPHY (NHB)</dc:creator>
  <cp:lastModifiedBy>Stephen MURPHY (NHB)</cp:lastModifiedBy>
  <cp:revision>3</cp:revision>
  <dcterms:created xsi:type="dcterms:W3CDTF">2014-02-21T07:26:00Z</dcterms:created>
  <dcterms:modified xsi:type="dcterms:W3CDTF">2014-02-21T07:30:00Z</dcterms:modified>
</cp:coreProperties>
</file>